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066616" w:rsidRDefault="00066616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B51833" w:rsidRDefault="00B51833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B51833" w:rsidRDefault="00B35BD6" w:rsidP="00123611">
      <w:pPr>
        <w:pStyle w:val="Sansinterligne1"/>
        <w:jc w:val="both"/>
        <w:rPr>
          <w:rFonts w:asciiTheme="majorHAnsi" w:hAnsiTheme="majorHAnsi"/>
          <w:b/>
        </w:rPr>
      </w:pPr>
      <w:r w:rsidRPr="00B51833">
        <w:rPr>
          <w:rFonts w:asciiTheme="majorHAnsi" w:hAnsiTheme="majorHAnsi"/>
          <w:b/>
        </w:rPr>
        <w:t xml:space="preserve">Programme cinéma du </w:t>
      </w:r>
      <w:r w:rsidR="00B9709C">
        <w:rPr>
          <w:rFonts w:asciiTheme="majorHAnsi" w:hAnsiTheme="majorHAnsi"/>
          <w:b/>
        </w:rPr>
        <w:t>1</w:t>
      </w:r>
      <w:r w:rsidR="002F474C">
        <w:rPr>
          <w:rFonts w:asciiTheme="majorHAnsi" w:hAnsiTheme="majorHAnsi"/>
          <w:b/>
        </w:rPr>
        <w:t>9</w:t>
      </w:r>
      <w:r w:rsidR="0090542C">
        <w:rPr>
          <w:rFonts w:asciiTheme="majorHAnsi" w:hAnsiTheme="majorHAnsi"/>
          <w:b/>
        </w:rPr>
        <w:t xml:space="preserve"> au </w:t>
      </w:r>
      <w:r w:rsidR="002F474C">
        <w:rPr>
          <w:rFonts w:asciiTheme="majorHAnsi" w:hAnsiTheme="majorHAnsi"/>
          <w:b/>
        </w:rPr>
        <w:t xml:space="preserve">25 </w:t>
      </w:r>
      <w:r w:rsidR="00132BF5">
        <w:rPr>
          <w:rFonts w:asciiTheme="majorHAnsi" w:hAnsiTheme="majorHAnsi"/>
          <w:b/>
        </w:rPr>
        <w:t>décembre</w:t>
      </w:r>
      <w:r w:rsidR="0090542C">
        <w:rPr>
          <w:rFonts w:asciiTheme="majorHAnsi" w:hAnsiTheme="majorHAnsi"/>
          <w:b/>
        </w:rPr>
        <w:t xml:space="preserve"> </w:t>
      </w:r>
      <w:r w:rsidRPr="00B51833">
        <w:rPr>
          <w:rFonts w:asciiTheme="majorHAnsi" w:hAnsiTheme="majorHAnsi"/>
          <w:b/>
        </w:rPr>
        <w:t>2012</w:t>
      </w:r>
    </w:p>
    <w:p w:rsidR="006C0836" w:rsidRPr="00B51833" w:rsidRDefault="006C083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2F474C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AUGUSTINE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gram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De Alice</w:t>
      </w:r>
      <w:proofErr w:type="gram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Winocour</w:t>
      </w:r>
      <w:proofErr w:type="spellEnd"/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 / 1h141/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Vincent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Lindon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Stéphanie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Sokolinski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Chiara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Mastroianni</w:t>
      </w:r>
    </w:p>
    <w:p w:rsidR="002F474C" w:rsidRPr="002F474C" w:rsidRDefault="002F474C" w:rsidP="002F474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Paris, hiver 1885. A l’hôpital de la Pitié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Salpêtrière, le professeur Charcot étudie 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maladie mystérieuse : l’hystérie. Augustine, 19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ans, devient son cobaye favori, la vedette de ses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démonstrations d’hypnose. D’objet d’étude, elle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deviendra peu à peu objet de désir.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21 déc. 20:45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22 déc. 15:15 / 19:00 / 21:00</w:t>
      </w:r>
    </w:p>
    <w:p w:rsidR="00A57AFF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23 déc. 17:00 / 19:00</w:t>
      </w:r>
    </w:p>
    <w:p w:rsidR="002F474C" w:rsidRPr="002F474C" w:rsidRDefault="002F474C" w:rsidP="00A57AFF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2F474C" w:rsidRPr="002F474C" w:rsidRDefault="002F474C" w:rsidP="00A57AFF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2F474C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LE CAPITAL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De Costa-Gavras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 / 1h53 /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Gad Elmaleh, Gabriel Byrne, Natacha Régnier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La résistible ascension d’un valet de banque dans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monde féroce du Capital.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21 déc. 20:30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22 déc. 15:00/17:15/19:15/21:15</w:t>
      </w:r>
    </w:p>
    <w:p w:rsidR="00A57AFF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23 déc. 15:15 / 17:30 / 19:30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2F474C" w:rsidRPr="002F474C" w:rsidRDefault="002F474C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2F474C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LA BALADE DE BABOUCHKA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Russie / 0h52 /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num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. / à partir de 2 ans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Programme de 4 films :</w:t>
      </w:r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Le Rossignol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d’Alexander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Tatarsky</w:t>
      </w:r>
      <w:proofErr w:type="spellEnd"/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La maison des biquettes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d’Eduard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Nazarov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Marina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Karpova</w:t>
      </w:r>
      <w:proofErr w:type="spellEnd"/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Histoires d’ours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Mihkail</w:t>
      </w:r>
      <w:proofErr w:type="spellEnd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Aldashin</w:t>
      </w:r>
      <w:proofErr w:type="spellEnd"/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spellStart"/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Zhiharka</w:t>
      </w:r>
      <w:proofErr w:type="spellEnd"/>
      <w:r w:rsidRPr="002F474C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d’Oleg </w:t>
      </w:r>
      <w:proofErr w:type="spellStart"/>
      <w:r w:rsidRPr="002F474C">
        <w:rPr>
          <w:rFonts w:asciiTheme="majorHAnsi" w:eastAsiaTheme="minorHAnsi" w:hAnsiTheme="majorHAnsi" w:cs="LiberationSerif"/>
          <w:sz w:val="22"/>
          <w:szCs w:val="22"/>
          <w:lang w:eastAsia="en-US"/>
        </w:rPr>
        <w:t>Uzhinov</w:t>
      </w:r>
      <w:proofErr w:type="spellEnd"/>
    </w:p>
    <w:p w:rsidR="002F474C" w:rsidRPr="002F474C" w:rsidRDefault="002F474C" w:rsidP="002F474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22 déc. 17:00</w:t>
      </w:r>
    </w:p>
    <w:p w:rsidR="00037CF0" w:rsidRPr="002F474C" w:rsidRDefault="002F474C" w:rsidP="002F474C">
      <w:pPr>
        <w:pStyle w:val="Sansinterligne"/>
        <w:rPr>
          <w:rFonts w:asciiTheme="majorHAnsi" w:hAnsiTheme="majorHAnsi" w:cs="LubalinGraph-Demi"/>
          <w:b/>
          <w:sz w:val="22"/>
          <w:szCs w:val="22"/>
          <w:lang w:eastAsia="en-US"/>
        </w:rPr>
      </w:pPr>
      <w:r w:rsidRPr="002F474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23 déc. 15:00</w:t>
      </w:r>
    </w:p>
    <w:p w:rsidR="00037CF0" w:rsidRPr="002F474C" w:rsidRDefault="00037CF0" w:rsidP="00037CF0">
      <w:pPr>
        <w:pStyle w:val="Sansinterligne"/>
        <w:rPr>
          <w:rFonts w:asciiTheme="majorHAnsi" w:hAnsiTheme="majorHAnsi" w:cs="LubalinGraph-Demi"/>
          <w:b/>
          <w:sz w:val="22"/>
          <w:szCs w:val="22"/>
          <w:lang w:eastAsia="en-US"/>
        </w:rPr>
      </w:pPr>
      <w:bookmarkStart w:id="0" w:name="_GoBack"/>
      <w:bookmarkEnd w:id="0"/>
    </w:p>
    <w:p w:rsidR="00037CF0" w:rsidRDefault="00037CF0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037CF0" w:rsidRPr="00644A3E" w:rsidRDefault="00037CF0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D3426" w:rsidRDefault="007C060A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5" w:history="1">
        <w:r w:rsidR="009C171A" w:rsidRPr="006D3426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D3426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D3426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D3426" w:rsidSect="00066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balinGraph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611"/>
    <w:rsid w:val="00037CF0"/>
    <w:rsid w:val="00062DD4"/>
    <w:rsid w:val="00066616"/>
    <w:rsid w:val="000F1541"/>
    <w:rsid w:val="00123611"/>
    <w:rsid w:val="00132BF5"/>
    <w:rsid w:val="00203BE7"/>
    <w:rsid w:val="002F474C"/>
    <w:rsid w:val="00376224"/>
    <w:rsid w:val="00475896"/>
    <w:rsid w:val="00512A1C"/>
    <w:rsid w:val="005C100F"/>
    <w:rsid w:val="00613931"/>
    <w:rsid w:val="00644A3E"/>
    <w:rsid w:val="006C0836"/>
    <w:rsid w:val="006D3426"/>
    <w:rsid w:val="007466F9"/>
    <w:rsid w:val="007C060A"/>
    <w:rsid w:val="00877BA2"/>
    <w:rsid w:val="008C084A"/>
    <w:rsid w:val="008F6517"/>
    <w:rsid w:val="0090542C"/>
    <w:rsid w:val="0093715E"/>
    <w:rsid w:val="00992D72"/>
    <w:rsid w:val="009C171A"/>
    <w:rsid w:val="00A57AFF"/>
    <w:rsid w:val="00B35BD6"/>
    <w:rsid w:val="00B51833"/>
    <w:rsid w:val="00B9115C"/>
    <w:rsid w:val="00B96329"/>
    <w:rsid w:val="00B9709C"/>
    <w:rsid w:val="00C63FB7"/>
    <w:rsid w:val="00CB6F20"/>
    <w:rsid w:val="00D03FF2"/>
    <w:rsid w:val="00E444F9"/>
    <w:rsid w:val="00E541A0"/>
    <w:rsid w:val="00E860DB"/>
    <w:rsid w:val="00F3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4A3E"/>
    <w:pPr>
      <w:ind w:left="720"/>
      <w:contextualSpacing/>
    </w:pPr>
  </w:style>
  <w:style w:type="paragraph" w:styleId="Sansinterligne">
    <w:name w:val="No Spacing"/>
    <w:uiPriority w:val="1"/>
    <w:qFormat/>
    <w:rsid w:val="0003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4A3E"/>
    <w:pPr>
      <w:ind w:left="720"/>
      <w:contextualSpacing/>
    </w:pPr>
  </w:style>
  <w:style w:type="paragraph" w:styleId="Sansinterligne">
    <w:name w:val="No Spacing"/>
    <w:uiPriority w:val="1"/>
    <w:qFormat/>
    <w:rsid w:val="00037C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fresno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Redacteur-trois</cp:lastModifiedBy>
  <cp:revision>2</cp:revision>
  <dcterms:created xsi:type="dcterms:W3CDTF">2012-12-17T09:45:00Z</dcterms:created>
  <dcterms:modified xsi:type="dcterms:W3CDTF">2012-12-17T09:45:00Z</dcterms:modified>
</cp:coreProperties>
</file>